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4F394">
      <w:pPr>
        <w:rPr>
          <w:rFonts w:hint="eastAsia"/>
          <w:b/>
          <w:bCs/>
          <w:sz w:val="32"/>
          <w:szCs w:val="32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32"/>
          <w:szCs w:val="32"/>
          <w:lang w:val="en-US" w:eastAsia="zh-CN"/>
        </w:rPr>
        <w:t>一、PyCharm Professional Version SSH连接远程服务器</w:t>
      </w:r>
    </w:p>
    <w:p w14:paraId="4A3920DD">
      <w:pPr>
        <w:rPr>
          <w:rFonts w:hint="eastAsia"/>
          <w:color w:val="0000FF"/>
          <w:lang w:val="en-US" w:eastAsia="zh-CN"/>
        </w:rPr>
      </w:pPr>
    </w:p>
    <w:p w14:paraId="619CCEE8"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1.打开IDE设置</w:t>
      </w:r>
    </w:p>
    <w:p w14:paraId="678DEE32">
      <w:pPr>
        <w:numPr>
          <w:ilvl w:val="0"/>
          <w:numId w:val="0"/>
        </w:numPr>
      </w:pPr>
      <w:r>
        <w:drawing>
          <wp:inline distT="0" distB="0" distL="114300" distR="114300">
            <wp:extent cx="2835275" cy="3192145"/>
            <wp:effectExtent l="0" t="0" r="3175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35AE">
      <w:pPr>
        <w:numPr>
          <w:ilvl w:val="0"/>
          <w:numId w:val="0"/>
        </w:num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2.修改解释器</w:t>
      </w:r>
    </w:p>
    <w:p w14:paraId="3AF34BBA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844800" cy="2329815"/>
            <wp:effectExtent l="0" t="0" r="3175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9B25">
      <w:pPr>
        <w:numPr>
          <w:ilvl w:val="0"/>
          <w:numId w:val="0"/>
        </w:num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3.添加解释器选择SSH方式添加</w:t>
      </w:r>
    </w:p>
    <w:p w14:paraId="180F6B83">
      <w:pPr>
        <w:numPr>
          <w:ilvl w:val="0"/>
          <w:numId w:val="0"/>
        </w:numPr>
      </w:pPr>
      <w:r>
        <w:drawing>
          <wp:inline distT="0" distB="0" distL="114300" distR="114300">
            <wp:extent cx="2839085" cy="1722755"/>
            <wp:effectExtent l="0" t="0" r="8890" b="127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908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9C50"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4.在弹出的选项卡中输入服务器SSH服务ip、端口，服务器使用名</w:t>
      </w:r>
    </w:p>
    <w:p w14:paraId="5E2383D6">
      <w:r>
        <w:drawing>
          <wp:inline distT="0" distB="0" distL="114300" distR="114300">
            <wp:extent cx="2830830" cy="1782445"/>
            <wp:effectExtent l="0" t="0" r="7620" b="825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1F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服务器SSH服务ip端口号使用以下命令在Ubuntu服务器上确认:</w:t>
      </w:r>
    </w:p>
    <w:p w14:paraId="405D88DD"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(1)确定ssh服务地址(IP/Host)命令: </w:t>
      </w:r>
      <w:r>
        <w:rPr>
          <w:rFonts w:hint="eastAsia"/>
          <w:color w:val="0000FF"/>
          <w:lang w:val="en-US" w:eastAsia="zh-CN"/>
        </w:rPr>
        <w:t xml:space="preserve"> hostname -I</w:t>
      </w:r>
    </w:p>
    <w:p w14:paraId="485050A3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733550" cy="2000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4249">
      <w:pPr>
        <w:numPr>
          <w:ilvl w:val="0"/>
          <w:numId w:val="0"/>
        </w:numPr>
        <w:jc w:val="left"/>
        <w:rPr>
          <w:rFonts w:hint="default"/>
          <w:color w:val="0000FF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(2)确定ssh服务端口(Port): </w:t>
      </w:r>
      <w:r>
        <w:rPr>
          <w:rFonts w:hint="eastAsia"/>
          <w:color w:val="0000FF"/>
          <w:lang w:val="en-US" w:eastAsia="zh-CN"/>
        </w:rPr>
        <w:t xml:space="preserve"> sudo cat /etc/ssh/sshd_config | grep Port</w:t>
      </w:r>
    </w:p>
    <w:p w14:paraId="109F821C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019425" cy="28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979F">
      <w:pPr>
        <w:numPr>
          <w:ilvl w:val="0"/>
          <w:numId w:val="0"/>
        </w:numPr>
        <w:jc w:val="left"/>
        <w:rPr>
          <w:rFonts w:hint="eastAsia"/>
          <w:color w:val="0000FF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(3)确定Ubuntu服务器使用者名(username)命令:</w:t>
      </w:r>
      <w:r>
        <w:rPr>
          <w:rFonts w:hint="eastAsia"/>
          <w:color w:val="0000FF"/>
          <w:lang w:val="en-US" w:eastAsia="zh-CN"/>
        </w:rPr>
        <w:t xml:space="preserve">  whoami </w:t>
      </w:r>
    </w:p>
    <w:p w14:paraId="11B4AB36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1354455" cy="195580"/>
            <wp:effectExtent l="0" t="0" r="762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9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52DD">
      <w:pPr>
        <w:numPr>
          <w:numId w:val="0"/>
        </w:numPr>
        <w:jc w:val="left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5.在弹出页面输出Ubuntu服务器密码</w:t>
      </w:r>
    </w:p>
    <w:p w14:paraId="7FF99451"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PS:特别注意如果是内网SSH服务，Ubuntu主机连接的网络必须与笔记本连接的wifi网络为同一网络才能连接成功。</w:t>
      </w:r>
    </w:p>
    <w:p w14:paraId="57D52A47"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12110" cy="1878965"/>
            <wp:effectExtent l="0" t="0" r="2540" b="698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EA51">
      <w:pPr>
        <w:numPr>
          <w:ilvl w:val="0"/>
          <w:numId w:val="0"/>
        </w:numPr>
        <w:ind w:leftChars="0"/>
        <w:jc w:val="left"/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6.连接成功提示</w:t>
      </w:r>
    </w:p>
    <w:p w14:paraId="15CC1C04"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879725" cy="1517015"/>
            <wp:effectExtent l="0" t="0" r="6350" b="698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E05C">
      <w:pPr>
        <w:rPr>
          <w:rFonts w:hint="eastAsia"/>
          <w:lang w:val="en-US" w:eastAsia="zh-CN"/>
        </w:rPr>
      </w:pPr>
    </w:p>
    <w:p w14:paraId="659ADCE1">
      <w:pPr>
        <w:numPr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7.选择Ubuntu服务器端的python环境并配置服务器端路径</w:t>
      </w:r>
    </w:p>
    <w:p w14:paraId="36CBD471">
      <w:r>
        <w:drawing>
          <wp:inline distT="0" distB="0" distL="114300" distR="114300">
            <wp:extent cx="2541905" cy="1678940"/>
            <wp:effectExtent l="0" t="0" r="1270" b="698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3490" cy="1678305"/>
            <wp:effectExtent l="0" t="0" r="635" b="762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8094">
      <w:r>
        <w:drawing>
          <wp:inline distT="0" distB="0" distL="114300" distR="114300">
            <wp:extent cx="5076190" cy="1358900"/>
            <wp:effectExtent l="0" t="0" r="635" b="317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3DD0">
      <w:r>
        <w:drawing>
          <wp:inline distT="0" distB="0" distL="114300" distR="114300">
            <wp:extent cx="2433320" cy="1319530"/>
            <wp:effectExtent l="0" t="0" r="508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7310" cy="1310640"/>
            <wp:effectExtent l="0" t="0" r="2540" b="381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46CA">
      <w:r>
        <w:drawing>
          <wp:inline distT="0" distB="0" distL="114300" distR="114300">
            <wp:extent cx="3134995" cy="2628265"/>
            <wp:effectExtent l="0" t="0" r="8255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24E8">
      <w:pPr>
        <w:rPr>
          <w:rFonts w:hint="eastAsia"/>
          <w:lang w:val="en-US" w:eastAsia="zh-CN"/>
        </w:rPr>
      </w:pPr>
    </w:p>
    <w:p w14:paraId="6081AF0D">
      <w:pPr>
        <w:rPr>
          <w:rFonts w:hint="eastAsia"/>
          <w:lang w:val="en-US" w:eastAsia="zh-CN"/>
        </w:rPr>
      </w:pPr>
    </w:p>
    <w:p w14:paraId="70C268AF">
      <w:pPr>
        <w:rPr>
          <w:rFonts w:hint="eastAsia"/>
          <w:lang w:val="en-US" w:eastAsia="zh-CN"/>
        </w:rPr>
      </w:pPr>
    </w:p>
    <w:p w14:paraId="0165F154">
      <w:pPr>
        <w:rPr>
          <w:rFonts w:hint="eastAsia"/>
          <w:lang w:val="en-US" w:eastAsia="zh-CN"/>
        </w:rPr>
      </w:pPr>
    </w:p>
    <w:p w14:paraId="354907F7">
      <w:pPr>
        <w:rPr>
          <w:rFonts w:hint="eastAsia"/>
          <w:lang w:val="en-US" w:eastAsia="zh-CN"/>
        </w:rPr>
      </w:pPr>
    </w:p>
    <w:p w14:paraId="27521D0A">
      <w:pPr>
        <w:rPr>
          <w:rFonts w:hint="eastAsia"/>
          <w:lang w:val="en-US" w:eastAsia="zh-CN"/>
        </w:rPr>
      </w:pPr>
    </w:p>
    <w:p w14:paraId="347B1F79">
      <w:pPr>
        <w:numPr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8.本地同步Ubuntu映射文件夹内python工程到本地.</w:t>
      </w:r>
    </w:p>
    <w:p w14:paraId="14CFC7C2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(1)工具—&gt;部署—&gt;配置</w:t>
      </w:r>
    </w:p>
    <w:p w14:paraId="195398F5">
      <w:r>
        <w:drawing>
          <wp:inline distT="0" distB="0" distL="114300" distR="114300">
            <wp:extent cx="3465195" cy="2155190"/>
            <wp:effectExtent l="0" t="0" r="1905" b="698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500B">
      <w:r>
        <w:drawing>
          <wp:inline distT="0" distB="0" distL="114300" distR="114300">
            <wp:extent cx="3455670" cy="2016760"/>
            <wp:effectExtent l="0" t="0" r="1905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24BD">
      <w:r>
        <w:drawing>
          <wp:inline distT="0" distB="0" distL="114300" distR="114300">
            <wp:extent cx="3437255" cy="1263015"/>
            <wp:effectExtent l="0" t="0" r="1270" b="381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DF3E">
      <w:pPr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(2)工具—&gt;部署—&gt;选项</w:t>
      </w:r>
    </w:p>
    <w:p w14:paraId="3512318D">
      <w:r>
        <w:drawing>
          <wp:inline distT="0" distB="0" distL="114300" distR="114300">
            <wp:extent cx="3422650" cy="2128520"/>
            <wp:effectExtent l="0" t="0" r="6350" b="508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5A17">
      <w:r>
        <w:drawing>
          <wp:inline distT="0" distB="0" distL="114300" distR="114300">
            <wp:extent cx="3700145" cy="4676140"/>
            <wp:effectExtent l="0" t="0" r="5080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5B1A">
      <w:pPr>
        <w:numPr>
          <w:ilvl w:val="0"/>
          <w:numId w:val="1"/>
        </w:numPr>
      </w:pPr>
      <w:r>
        <w:rPr>
          <w:rFonts w:hint="eastAsia"/>
          <w:b/>
          <w:bCs/>
          <w:lang w:val="en-US" w:eastAsia="zh-CN"/>
        </w:rPr>
        <w:t>从Ubuntu服务器上同步代码到本地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3683635" cy="3251200"/>
            <wp:effectExtent l="0" t="0" r="2540" b="635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68616">
      <w:pPr>
        <w:numPr>
          <w:numId w:val="0"/>
        </w:numPr>
        <w:rPr>
          <w:rFonts w:hint="eastAsia"/>
          <w:lang w:val="en-US" w:eastAsia="zh-CN"/>
        </w:rPr>
      </w:pPr>
    </w:p>
    <w:p w14:paraId="6CA14C1D">
      <w:pPr>
        <w:numPr>
          <w:numId w:val="0"/>
        </w:numPr>
        <w:rPr>
          <w:rFonts w:hint="eastAsia"/>
          <w:b/>
          <w:bCs/>
          <w:color w:val="0000FF"/>
          <w:lang w:val="en-US" w:eastAsia="zh-CN"/>
        </w:rPr>
      </w:pPr>
    </w:p>
    <w:p w14:paraId="6B39A308">
      <w:pPr>
        <w:numPr>
          <w:numId w:val="0"/>
        </w:num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9.在本地开发时的代码同步操作</w:t>
      </w:r>
    </w:p>
    <w:p w14:paraId="02219889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(1).工具—部署—选项栏中开启以下选项后，在本地进行脚本【更新(Ctrl+s)】/【删除】操作将自动同步到Ubuntu服务器端.</w:t>
      </w:r>
    </w:p>
    <w:p w14:paraId="7142EE9B">
      <w:pPr>
        <w:numPr>
          <w:numId w:val="0"/>
        </w:numPr>
      </w:pPr>
      <w:r>
        <w:drawing>
          <wp:inline distT="0" distB="0" distL="114300" distR="114300">
            <wp:extent cx="3667125" cy="762000"/>
            <wp:effectExtent l="0" t="0" r="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(2).当在Ubuntu服务器端更新脚本或数据时需要同步到本地，则存在以下情况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情况&lt;1&gt;:Ubuntu服务端更新的脚本地也存在，则在本地对应脚本进行同步操作，如下:</w:t>
      </w:r>
    </w:p>
    <w:p w14:paraId="360F3A0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a.服务器端:</w:t>
      </w:r>
    </w:p>
    <w:p w14:paraId="1040A3BC">
      <w:pPr>
        <w:numPr>
          <w:numId w:val="0"/>
        </w:numPr>
      </w:pPr>
      <w:r>
        <w:drawing>
          <wp:inline distT="0" distB="0" distL="114300" distR="114300">
            <wp:extent cx="2790190" cy="1113790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59C8">
      <w:pPr>
        <w:numPr>
          <w:numId w:val="0"/>
        </w:numPr>
      </w:pPr>
      <w:r>
        <w:drawing>
          <wp:inline distT="0" distB="0" distL="114300" distR="114300">
            <wp:extent cx="2806700" cy="1266190"/>
            <wp:effectExtent l="0" t="0" r="3175" b="63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248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b.本地:</w:t>
      </w:r>
    </w:p>
    <w:p w14:paraId="72F361DC">
      <w:pPr>
        <w:numPr>
          <w:numId w:val="0"/>
        </w:numPr>
      </w:pPr>
      <w:r>
        <w:drawing>
          <wp:inline distT="0" distB="0" distL="114300" distR="114300">
            <wp:extent cx="2701290" cy="1499870"/>
            <wp:effectExtent l="0" t="0" r="3810" b="508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69E33">
      <w:pPr>
        <w:numPr>
          <w:numId w:val="0"/>
        </w:numPr>
        <w:rPr>
          <w:rFonts w:hint="eastAsia"/>
          <w:lang w:val="en-US" w:eastAsia="zh-CN"/>
        </w:rPr>
      </w:pPr>
    </w:p>
    <w:p w14:paraId="31FDA035">
      <w:pPr>
        <w:numPr>
          <w:numId w:val="0"/>
        </w:numPr>
        <w:rPr>
          <w:rFonts w:hint="eastAsia"/>
          <w:lang w:val="en-US" w:eastAsia="zh-CN"/>
        </w:rPr>
      </w:pPr>
    </w:p>
    <w:p w14:paraId="439A2F4F">
      <w:pPr>
        <w:numPr>
          <w:numId w:val="0"/>
        </w:numPr>
        <w:rPr>
          <w:rFonts w:hint="eastAsia"/>
          <w:lang w:val="en-US" w:eastAsia="zh-CN"/>
        </w:rPr>
      </w:pPr>
    </w:p>
    <w:p w14:paraId="7437020F">
      <w:pPr>
        <w:numPr>
          <w:numId w:val="0"/>
        </w:numPr>
        <w:rPr>
          <w:rFonts w:hint="eastAsia"/>
          <w:lang w:val="en-US" w:eastAsia="zh-CN"/>
        </w:rPr>
      </w:pPr>
    </w:p>
    <w:p w14:paraId="2B0F337E">
      <w:pPr>
        <w:numPr>
          <w:numId w:val="0"/>
        </w:numPr>
        <w:rPr>
          <w:rFonts w:hint="eastAsia"/>
          <w:lang w:val="en-US" w:eastAsia="zh-CN"/>
        </w:rPr>
      </w:pPr>
    </w:p>
    <w:p w14:paraId="52D09BAA">
      <w:pPr>
        <w:numPr>
          <w:numId w:val="0"/>
        </w:numPr>
        <w:rPr>
          <w:rFonts w:hint="eastAsia"/>
          <w:lang w:val="en-US" w:eastAsia="zh-CN"/>
        </w:rPr>
      </w:pPr>
    </w:p>
    <w:p w14:paraId="47DB6B99">
      <w:pPr>
        <w:numPr>
          <w:numId w:val="0"/>
        </w:numPr>
        <w:rPr>
          <w:rFonts w:hint="eastAsia"/>
          <w:lang w:val="en-US" w:eastAsia="zh-CN"/>
        </w:rPr>
      </w:pPr>
    </w:p>
    <w:p w14:paraId="700A9AA8">
      <w:pPr>
        <w:numPr>
          <w:numId w:val="0"/>
        </w:numPr>
        <w:rPr>
          <w:rFonts w:hint="eastAsia"/>
          <w:lang w:val="en-US" w:eastAsia="zh-CN"/>
        </w:rPr>
      </w:pPr>
    </w:p>
    <w:p w14:paraId="2051681A">
      <w:pPr>
        <w:numPr>
          <w:numId w:val="0"/>
        </w:numPr>
        <w:rPr>
          <w:rFonts w:hint="eastAsia"/>
          <w:lang w:val="en-US" w:eastAsia="zh-CN"/>
        </w:rPr>
      </w:pPr>
    </w:p>
    <w:p w14:paraId="7E96D92D">
      <w:pPr>
        <w:numPr>
          <w:numId w:val="0"/>
        </w:numPr>
        <w:rPr>
          <w:rFonts w:hint="eastAsia"/>
          <w:lang w:val="en-US" w:eastAsia="zh-CN"/>
        </w:rPr>
      </w:pPr>
    </w:p>
    <w:p w14:paraId="46067B02">
      <w:pPr>
        <w:numPr>
          <w:numId w:val="0"/>
        </w:numPr>
        <w:rPr>
          <w:rFonts w:hint="eastAsia"/>
          <w:lang w:val="en-US" w:eastAsia="zh-CN"/>
        </w:rPr>
      </w:pPr>
    </w:p>
    <w:p w14:paraId="71CD6EF4">
      <w:pPr>
        <w:numPr>
          <w:numId w:val="0"/>
        </w:numPr>
        <w:rPr>
          <w:rFonts w:hint="eastAsia"/>
          <w:lang w:val="en-US" w:eastAsia="zh-CN"/>
        </w:rPr>
      </w:pPr>
    </w:p>
    <w:p w14:paraId="3123B1B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c.本地端更新</w:t>
      </w:r>
    </w:p>
    <w:p w14:paraId="3437416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方式1:逐行对比，逐行接受修改</w:t>
      </w:r>
    </w:p>
    <w:p w14:paraId="26C8ECB0">
      <w:pPr>
        <w:numPr>
          <w:numId w:val="0"/>
        </w:numPr>
      </w:pPr>
      <w:r>
        <w:drawing>
          <wp:inline distT="0" distB="0" distL="114300" distR="114300">
            <wp:extent cx="2477135" cy="2800985"/>
            <wp:effectExtent l="0" t="0" r="8890" b="889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1B16">
      <w:pPr>
        <w:numPr>
          <w:numId w:val="0"/>
        </w:numPr>
      </w:pPr>
      <w:r>
        <w:drawing>
          <wp:inline distT="0" distB="0" distL="114300" distR="114300">
            <wp:extent cx="2449195" cy="1397635"/>
            <wp:effectExtent l="0" t="0" r="8255" b="254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FF79">
      <w:pPr>
        <w:numPr>
          <w:numId w:val="0"/>
        </w:numPr>
      </w:pPr>
      <w:r>
        <w:drawing>
          <wp:inline distT="0" distB="0" distL="114300" distR="114300">
            <wp:extent cx="2466340" cy="1442720"/>
            <wp:effectExtent l="0" t="0" r="635" b="508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0ABF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方式2:一次性修改不用对比</w:t>
      </w:r>
    </w:p>
    <w:p w14:paraId="52B06FC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a.服务器端:</w:t>
      </w:r>
    </w:p>
    <w:p w14:paraId="168D834C">
      <w:pPr>
        <w:numPr>
          <w:numId w:val="0"/>
        </w:numPr>
      </w:pPr>
      <w:r>
        <w:drawing>
          <wp:inline distT="0" distB="0" distL="114300" distR="114300">
            <wp:extent cx="2487930" cy="1485900"/>
            <wp:effectExtent l="0" t="0" r="762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880D">
      <w:pPr>
        <w:numPr>
          <w:numId w:val="0"/>
        </w:numPr>
        <w:rPr>
          <w:rFonts w:hint="eastAsia"/>
          <w:lang w:val="en-US" w:eastAsia="zh-CN"/>
        </w:rPr>
      </w:pPr>
    </w:p>
    <w:p w14:paraId="2014058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b.本地端:</w:t>
      </w:r>
    </w:p>
    <w:p w14:paraId="5B1A4875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66670" cy="1026795"/>
            <wp:effectExtent l="0" t="0" r="5080" b="190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8228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c.本地更新</w:t>
      </w:r>
    </w:p>
    <w:p w14:paraId="2E4BBC64">
      <w:r>
        <w:drawing>
          <wp:inline distT="0" distB="0" distL="114300" distR="114300">
            <wp:extent cx="2517140" cy="2794635"/>
            <wp:effectExtent l="0" t="0" r="6985" b="5715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888F">
      <w:r>
        <w:drawing>
          <wp:inline distT="0" distB="0" distL="114300" distR="114300">
            <wp:extent cx="2510790" cy="679450"/>
            <wp:effectExtent l="0" t="0" r="3810" b="635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ACB4">
      <w:r>
        <w:drawing>
          <wp:inline distT="0" distB="0" distL="114300" distR="114300">
            <wp:extent cx="2515235" cy="1238885"/>
            <wp:effectExtent l="0" t="0" r="8890" b="889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CB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情况&lt;2&gt;:在服务器端新增脚本/文件/数据等，如下:</w:t>
      </w:r>
    </w:p>
    <w:p w14:paraId="74A3D2F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a.服务器端</w:t>
      </w:r>
    </w:p>
    <w:p w14:paraId="346F9668">
      <w:r>
        <w:drawing>
          <wp:inline distT="0" distB="0" distL="114300" distR="114300">
            <wp:extent cx="3716655" cy="1461135"/>
            <wp:effectExtent l="0" t="0" r="7620" b="571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9096">
      <w:r>
        <w:rPr>
          <w:rFonts w:hint="eastAsia"/>
          <w:lang w:val="en-US" w:eastAsia="zh-CN"/>
        </w:rPr>
        <w:t>b.本地端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376805" cy="3545205"/>
            <wp:effectExtent l="0" t="0" r="4445" b="762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727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c.本地更新</w:t>
      </w:r>
    </w:p>
    <w:p w14:paraId="01FDAB13">
      <w:r>
        <w:drawing>
          <wp:inline distT="0" distB="0" distL="114300" distR="114300">
            <wp:extent cx="2378075" cy="2259330"/>
            <wp:effectExtent l="0" t="0" r="3175" b="762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A33F">
      <w:r>
        <w:drawing>
          <wp:inline distT="0" distB="0" distL="114300" distR="114300">
            <wp:extent cx="2367280" cy="631825"/>
            <wp:effectExtent l="0" t="0" r="4445" b="635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39D69">
      <w:r>
        <w:drawing>
          <wp:inline distT="0" distB="0" distL="114300" distR="114300">
            <wp:extent cx="2375535" cy="2758440"/>
            <wp:effectExtent l="0" t="0" r="5715" b="381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2FB8"/>
    <w:p w14:paraId="56157987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重要:数据可以放在服务器端，不同同步到本地，本地放运行代码，在服务器端可以识别服务器端读取数据路径正常运行代码—&gt;优势:节省本地空间，节省本地同步时间</w:t>
      </w:r>
    </w:p>
    <w:p w14:paraId="162FCC7A">
      <w:pPr>
        <w:rPr>
          <w:rFonts w:hint="eastAsia"/>
          <w:lang w:val="en-US" w:eastAsia="zh-CN"/>
        </w:rPr>
      </w:pPr>
    </w:p>
    <w:p w14:paraId="216F6267">
      <w:pPr>
        <w:rPr>
          <w:rFonts w:hint="eastAsia"/>
          <w:lang w:val="en-US" w:eastAsia="zh-CN"/>
        </w:rPr>
      </w:pPr>
    </w:p>
    <w:p w14:paraId="0452BBC5">
      <w:pPr>
        <w:rPr>
          <w:rFonts w:hint="eastAsia"/>
          <w:lang w:val="en-US" w:eastAsia="zh-CN"/>
        </w:rPr>
      </w:pPr>
    </w:p>
    <w:p w14:paraId="47999D14">
      <w:pPr>
        <w:rPr>
          <w:rFonts w:hint="eastAsia"/>
          <w:lang w:val="en-US" w:eastAsia="zh-CN"/>
        </w:rPr>
      </w:pPr>
    </w:p>
    <w:p w14:paraId="5E078460">
      <w:pPr>
        <w:rPr>
          <w:rFonts w:hint="eastAsia"/>
          <w:lang w:val="en-US" w:eastAsia="zh-CN"/>
        </w:rPr>
      </w:pPr>
    </w:p>
    <w:p w14:paraId="3441CB6F">
      <w:pPr>
        <w:rPr>
          <w:rFonts w:hint="eastAsia"/>
          <w:lang w:val="en-US" w:eastAsia="zh-CN"/>
        </w:rPr>
      </w:pPr>
    </w:p>
    <w:p w14:paraId="04C85F87">
      <w:pPr>
        <w:rPr>
          <w:rFonts w:hint="eastAsia"/>
          <w:lang w:val="en-US" w:eastAsia="zh-CN"/>
        </w:rPr>
      </w:pPr>
    </w:p>
    <w:p w14:paraId="33AAD57F">
      <w:pPr>
        <w:rPr>
          <w:rFonts w:hint="eastAsia"/>
          <w:lang w:val="en-US" w:eastAsia="zh-CN"/>
        </w:rPr>
      </w:pPr>
    </w:p>
    <w:p w14:paraId="75F298CC">
      <w:pPr>
        <w:rPr>
          <w:rFonts w:hint="eastAsia"/>
          <w:lang w:val="en-US" w:eastAsia="zh-CN"/>
        </w:rPr>
      </w:pPr>
    </w:p>
    <w:p w14:paraId="78358ADF">
      <w:pPr>
        <w:rPr>
          <w:rFonts w:hint="eastAsia"/>
          <w:lang w:val="en-US" w:eastAsia="zh-CN"/>
        </w:rPr>
      </w:pPr>
    </w:p>
    <w:p w14:paraId="651BF5D8">
      <w:pPr>
        <w:rPr>
          <w:rFonts w:hint="eastAsia"/>
          <w:lang w:val="en-US" w:eastAsia="zh-CN"/>
        </w:rPr>
      </w:pPr>
    </w:p>
    <w:p w14:paraId="0386A80A">
      <w:pPr>
        <w:rPr>
          <w:rFonts w:hint="eastAsia"/>
          <w:lang w:val="en-US" w:eastAsia="zh-CN"/>
        </w:rPr>
      </w:pPr>
    </w:p>
    <w:p w14:paraId="3103F951">
      <w:pPr>
        <w:rPr>
          <w:rFonts w:hint="eastAsia"/>
          <w:lang w:val="en-US" w:eastAsia="zh-CN"/>
        </w:rPr>
      </w:pPr>
    </w:p>
    <w:p w14:paraId="18A747CD">
      <w:pPr>
        <w:rPr>
          <w:rFonts w:hint="eastAsia"/>
          <w:lang w:val="en-US" w:eastAsia="zh-CN"/>
        </w:rPr>
      </w:pPr>
    </w:p>
    <w:p w14:paraId="18614143">
      <w:pPr>
        <w:rPr>
          <w:rFonts w:hint="eastAsia"/>
          <w:lang w:val="en-US" w:eastAsia="zh-CN"/>
        </w:rPr>
      </w:pPr>
    </w:p>
    <w:p w14:paraId="0DB45622">
      <w:pPr>
        <w:rPr>
          <w:rFonts w:hint="eastAsia"/>
          <w:lang w:val="en-US" w:eastAsia="zh-CN"/>
        </w:rPr>
      </w:pPr>
    </w:p>
    <w:p w14:paraId="36C592AE">
      <w:pPr>
        <w:rPr>
          <w:rFonts w:hint="eastAsia"/>
          <w:lang w:val="en-US" w:eastAsia="zh-CN"/>
        </w:rPr>
      </w:pPr>
    </w:p>
    <w:p w14:paraId="4DFDF71E">
      <w:pPr>
        <w:rPr>
          <w:rFonts w:hint="eastAsia"/>
          <w:lang w:val="en-US" w:eastAsia="zh-CN"/>
        </w:rPr>
      </w:pPr>
    </w:p>
    <w:p w14:paraId="3CFFDD6C">
      <w:pPr>
        <w:rPr>
          <w:rFonts w:hint="eastAsia"/>
          <w:lang w:val="en-US" w:eastAsia="zh-CN"/>
        </w:rPr>
      </w:pPr>
    </w:p>
    <w:p w14:paraId="39281C1C">
      <w:pPr>
        <w:rPr>
          <w:rFonts w:hint="eastAsia"/>
          <w:lang w:val="en-US" w:eastAsia="zh-CN"/>
        </w:rPr>
      </w:pPr>
    </w:p>
    <w:p w14:paraId="44488397">
      <w:pPr>
        <w:rPr>
          <w:rFonts w:hint="eastAsia"/>
          <w:lang w:val="en-US" w:eastAsia="zh-CN"/>
        </w:rPr>
      </w:pPr>
    </w:p>
    <w:p w14:paraId="7DBCB1C9">
      <w:pPr>
        <w:rPr>
          <w:rFonts w:hint="eastAsia"/>
          <w:lang w:val="en-US" w:eastAsia="zh-CN"/>
        </w:rPr>
      </w:pPr>
    </w:p>
    <w:p w14:paraId="6BC80666">
      <w:pPr>
        <w:rPr>
          <w:rFonts w:hint="eastAsia"/>
          <w:lang w:val="en-US" w:eastAsia="zh-CN"/>
        </w:rPr>
      </w:pPr>
    </w:p>
    <w:p w14:paraId="67C3D228">
      <w:pPr>
        <w:rPr>
          <w:rFonts w:hint="eastAsia"/>
          <w:lang w:val="en-US" w:eastAsia="zh-CN"/>
        </w:rPr>
      </w:pPr>
    </w:p>
    <w:p w14:paraId="5890B6FA">
      <w:pPr>
        <w:rPr>
          <w:rFonts w:hint="eastAsia"/>
          <w:lang w:val="en-US" w:eastAsia="zh-CN"/>
        </w:rPr>
      </w:pPr>
    </w:p>
    <w:p w14:paraId="70B0EB3E">
      <w:pPr>
        <w:rPr>
          <w:rFonts w:hint="eastAsia"/>
          <w:lang w:val="en-US" w:eastAsia="zh-CN"/>
        </w:rPr>
      </w:pPr>
    </w:p>
    <w:p w14:paraId="7901AAEB">
      <w:pPr>
        <w:rPr>
          <w:rFonts w:hint="eastAsia"/>
          <w:lang w:val="en-US" w:eastAsia="zh-CN"/>
        </w:rPr>
      </w:pPr>
    </w:p>
    <w:p w14:paraId="0C6C7D4D"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二、花生壳内网穿透工具Ubuntu部署与使用官网教程</w:t>
      </w:r>
    </w:p>
    <w:p w14:paraId="29E59FCC">
      <w:pPr>
        <w:rPr>
          <w:rFonts w:hint="eastAsia"/>
        </w:rPr>
      </w:pPr>
      <w:r>
        <w:rPr>
          <w:rFonts w:hint="eastAsia"/>
        </w:rPr>
        <w:t>https://service.oray.com/question/11630.html</w:t>
      </w:r>
    </w:p>
    <w:p w14:paraId="0451EB0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7F6B47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8CB14E4"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三、花生壳内网穿透工具使用</w:t>
      </w:r>
    </w:p>
    <w:p w14:paraId="2FC75C6B">
      <w:pPr>
        <w:numPr>
          <w:ilvl w:val="0"/>
          <w:numId w:val="0"/>
        </w:num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1.浏览器访问http://b.oray.com ，输入花生壳Linux 5.0在安装时产生的SN码与默认登录密码admin登录.</w:t>
      </w:r>
    </w:p>
    <w:p w14:paraId="75A71C26">
      <w:pPr>
        <w:numPr>
          <w:ilvl w:val="0"/>
          <w:numId w:val="0"/>
        </w:numPr>
      </w:pPr>
      <w:r>
        <w:drawing>
          <wp:inline distT="0" distB="0" distL="114300" distR="114300">
            <wp:extent cx="3981450" cy="2639060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5C30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91C6E4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20950" cy="2623185"/>
            <wp:effectExtent l="0" t="0" r="317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0490" cy="2629535"/>
            <wp:effectExtent l="0" t="0" r="698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D6CA"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382520" cy="2091690"/>
            <wp:effectExtent l="0" t="0" r="825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2590">
      <w:pPr>
        <w:numPr>
          <w:ilvl w:val="0"/>
          <w:numId w:val="0"/>
        </w:numPr>
        <w:jc w:val="left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Ubuntu主机确定ssh服务地址与端口命令行:</w:t>
      </w:r>
    </w:p>
    <w:p w14:paraId="7AC8E820">
      <w:pPr>
        <w:numPr>
          <w:ilvl w:val="0"/>
          <w:numId w:val="2"/>
        </w:numPr>
        <w:jc w:val="left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.确定ssh服务IP地址:   </w:t>
      </w:r>
      <w:r>
        <w:rPr>
          <w:rFonts w:hint="eastAsia"/>
          <w:color w:val="0000FF"/>
          <w:lang w:val="en-US" w:eastAsia="zh-CN"/>
        </w:rPr>
        <w:t xml:space="preserve"> hostname -I</w:t>
      </w:r>
    </w:p>
    <w:p w14:paraId="094144B7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733550" cy="2000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0A10">
      <w:pPr>
        <w:numPr>
          <w:ilvl w:val="0"/>
          <w:numId w:val="2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.确定ssh服务端口(Port):  </w:t>
      </w:r>
      <w:r>
        <w:rPr>
          <w:rFonts w:hint="eastAsia"/>
          <w:color w:val="0000FF"/>
          <w:lang w:val="en-US" w:eastAsia="zh-CN"/>
        </w:rPr>
        <w:t>sudo cat /etc/ssh/sshd_config | grep Port</w:t>
      </w:r>
    </w:p>
    <w:p w14:paraId="56492825"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19425" cy="285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3B1A4"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131435" cy="22650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1962BA"/>
    <w:multiLevelType w:val="singleLevel"/>
    <w:tmpl w:val="9E1962B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1A348D8A"/>
    <w:multiLevelType w:val="singleLevel"/>
    <w:tmpl w:val="1A348D8A"/>
    <w:lvl w:ilvl="0" w:tentative="0">
      <w:start w:val="3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F3ADA"/>
    <w:rsid w:val="01602CF5"/>
    <w:rsid w:val="02A91D81"/>
    <w:rsid w:val="02E054B3"/>
    <w:rsid w:val="03B52B44"/>
    <w:rsid w:val="041651F4"/>
    <w:rsid w:val="04B17E6C"/>
    <w:rsid w:val="06553A23"/>
    <w:rsid w:val="07FA2C8F"/>
    <w:rsid w:val="08FC70AE"/>
    <w:rsid w:val="09096D83"/>
    <w:rsid w:val="0A410AF1"/>
    <w:rsid w:val="0BBD2E2A"/>
    <w:rsid w:val="0C4274CE"/>
    <w:rsid w:val="0CBD3921"/>
    <w:rsid w:val="0E9360EE"/>
    <w:rsid w:val="0F6159BE"/>
    <w:rsid w:val="10C304B2"/>
    <w:rsid w:val="11260394"/>
    <w:rsid w:val="130E3F19"/>
    <w:rsid w:val="165D1EF2"/>
    <w:rsid w:val="17071C6D"/>
    <w:rsid w:val="193F0930"/>
    <w:rsid w:val="197308B0"/>
    <w:rsid w:val="1C667A91"/>
    <w:rsid w:val="1C6A2129"/>
    <w:rsid w:val="1CFF2872"/>
    <w:rsid w:val="20B94EBA"/>
    <w:rsid w:val="214B42D7"/>
    <w:rsid w:val="236478D2"/>
    <w:rsid w:val="25891872"/>
    <w:rsid w:val="259C54CD"/>
    <w:rsid w:val="25A36474"/>
    <w:rsid w:val="263B6570"/>
    <w:rsid w:val="26C42865"/>
    <w:rsid w:val="28D64645"/>
    <w:rsid w:val="29763DAA"/>
    <w:rsid w:val="29B64C00"/>
    <w:rsid w:val="2ACB3597"/>
    <w:rsid w:val="2AEF2177"/>
    <w:rsid w:val="2D6C73C2"/>
    <w:rsid w:val="2F3961E2"/>
    <w:rsid w:val="302F706B"/>
    <w:rsid w:val="32EA3BB0"/>
    <w:rsid w:val="34CC737F"/>
    <w:rsid w:val="359D777E"/>
    <w:rsid w:val="382316B2"/>
    <w:rsid w:val="393B2A2C"/>
    <w:rsid w:val="39642930"/>
    <w:rsid w:val="3A0346DE"/>
    <w:rsid w:val="3AED5FA8"/>
    <w:rsid w:val="3AEF7F72"/>
    <w:rsid w:val="3C2E56C4"/>
    <w:rsid w:val="3C7B7D0F"/>
    <w:rsid w:val="3D245AB3"/>
    <w:rsid w:val="3D8F388C"/>
    <w:rsid w:val="3E6C39F1"/>
    <w:rsid w:val="3EE020AB"/>
    <w:rsid w:val="3F0D09C6"/>
    <w:rsid w:val="3F577E93"/>
    <w:rsid w:val="42961C34"/>
    <w:rsid w:val="434D7F2B"/>
    <w:rsid w:val="43D146B8"/>
    <w:rsid w:val="45855891"/>
    <w:rsid w:val="458D331E"/>
    <w:rsid w:val="45A04342"/>
    <w:rsid w:val="46081EE8"/>
    <w:rsid w:val="46C66AA6"/>
    <w:rsid w:val="47BE4F54"/>
    <w:rsid w:val="49CF4BF4"/>
    <w:rsid w:val="4A541B9F"/>
    <w:rsid w:val="4CC96874"/>
    <w:rsid w:val="4F952A3E"/>
    <w:rsid w:val="515C58D1"/>
    <w:rsid w:val="529E1C09"/>
    <w:rsid w:val="530A1B8F"/>
    <w:rsid w:val="53C8681C"/>
    <w:rsid w:val="53F57A80"/>
    <w:rsid w:val="54165A72"/>
    <w:rsid w:val="543D5452"/>
    <w:rsid w:val="54813591"/>
    <w:rsid w:val="54F710FD"/>
    <w:rsid w:val="54F93A6F"/>
    <w:rsid w:val="573A62BB"/>
    <w:rsid w:val="575635E0"/>
    <w:rsid w:val="58564D34"/>
    <w:rsid w:val="58652DF2"/>
    <w:rsid w:val="58D95E36"/>
    <w:rsid w:val="58FE1654"/>
    <w:rsid w:val="59284923"/>
    <w:rsid w:val="5ADF7263"/>
    <w:rsid w:val="5B8A4A19"/>
    <w:rsid w:val="5C2E04A2"/>
    <w:rsid w:val="5C4C5F06"/>
    <w:rsid w:val="5C6739B4"/>
    <w:rsid w:val="5C9A55B4"/>
    <w:rsid w:val="5D3A2E77"/>
    <w:rsid w:val="5E286051"/>
    <w:rsid w:val="5E326780"/>
    <w:rsid w:val="5E805BF1"/>
    <w:rsid w:val="5F2D41D5"/>
    <w:rsid w:val="60DA3C2C"/>
    <w:rsid w:val="610D47AC"/>
    <w:rsid w:val="61FE0917"/>
    <w:rsid w:val="62017250"/>
    <w:rsid w:val="62326A29"/>
    <w:rsid w:val="630C7E79"/>
    <w:rsid w:val="631F6D97"/>
    <w:rsid w:val="641E704E"/>
    <w:rsid w:val="6494748A"/>
    <w:rsid w:val="65F20792"/>
    <w:rsid w:val="65FB17DE"/>
    <w:rsid w:val="66134265"/>
    <w:rsid w:val="66707909"/>
    <w:rsid w:val="67F65BEC"/>
    <w:rsid w:val="687C5E53"/>
    <w:rsid w:val="690F3409"/>
    <w:rsid w:val="693308FE"/>
    <w:rsid w:val="69927C1C"/>
    <w:rsid w:val="6BD30844"/>
    <w:rsid w:val="6BEF1110"/>
    <w:rsid w:val="6CC461E7"/>
    <w:rsid w:val="6DB2001A"/>
    <w:rsid w:val="6E011BB8"/>
    <w:rsid w:val="6E13511E"/>
    <w:rsid w:val="6E680975"/>
    <w:rsid w:val="6ED72B2B"/>
    <w:rsid w:val="6F4A0DE4"/>
    <w:rsid w:val="70C53B3E"/>
    <w:rsid w:val="72202E44"/>
    <w:rsid w:val="72BB170D"/>
    <w:rsid w:val="73092C77"/>
    <w:rsid w:val="742A14C2"/>
    <w:rsid w:val="74FB28F7"/>
    <w:rsid w:val="754D3D81"/>
    <w:rsid w:val="76D37824"/>
    <w:rsid w:val="78CD4747"/>
    <w:rsid w:val="79D51D3B"/>
    <w:rsid w:val="79EF64B4"/>
    <w:rsid w:val="7C041F27"/>
    <w:rsid w:val="7CAA1027"/>
    <w:rsid w:val="7F860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360</Words>
  <Characters>665</Characters>
  <Lines>0</Lines>
  <Paragraphs>0</Paragraphs>
  <TotalTime>2</TotalTime>
  <ScaleCrop>false</ScaleCrop>
  <LinksUpToDate>false</LinksUpToDate>
  <CharactersWithSpaces>695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2025-05-10T15:29:00Z</dcterms:created>
  <dc:creator>ncucj</dc:creator>
  <cp:lastModifiedBy>陈家民</cp:lastModifiedBy>
  <dcterms:modified xsi:type="dcterms:W3CDTF">2025-05-14T14:15:13Z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eyJoZGlkIjoiYjEwMDg3MWY1ODY1ZDUzYzhiZTU2ZjM3MGIzMjVhODMiLCJ1c2VySWQiOiIzNDY2NzI2NjEifQ==</vt:lpwstr>
  </property>
  <property fmtid="{D5CDD505-2E9C-101B-9397-08002B2CF9AE}" pid="4" name="ICV">
    <vt:lpwstr>3EE44CA27EC84004A46D8CD9DF5D8DAC_12</vt:lpwstr>
  </property>
</Properties>
</file>